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法治思维和</w:t>
      </w:r>
      <w:r>
        <w:rPr>
          <w:rFonts w:hint="eastAsia" w:ascii="方正小标宋_GBK" w:hAnsi="方正小标宋_GBK" w:eastAsia="方正小标宋_GBK" w:cs="方正小标宋_GBK"/>
          <w:sz w:val="44"/>
          <w:szCs w:val="44"/>
        </w:rPr>
        <w:t>法治政府建设</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（试题：</w:t>
      </w:r>
      <w:r>
        <w:rPr>
          <w:rFonts w:hint="eastAsia" w:asciiTheme="minorEastAsia" w:hAnsiTheme="minorEastAsia" w:eastAsiaTheme="minorEastAsia" w:cstheme="minorEastAsia"/>
          <w:b/>
          <w:bCs/>
          <w:sz w:val="32"/>
          <w:szCs w:val="32"/>
          <w:lang w:val="en-US" w:eastAsia="zh-CN"/>
        </w:rPr>
        <w:t>36</w:t>
      </w:r>
      <w:r>
        <w:rPr>
          <w:rFonts w:hint="eastAsia" w:asciiTheme="minorEastAsia" w:hAnsiTheme="minorEastAsia" w:eastAsiaTheme="minorEastAsia" w:cstheme="minorEastAsia"/>
          <w:b/>
          <w:bCs/>
          <w:sz w:val="32"/>
          <w:szCs w:val="32"/>
        </w:rPr>
        <w:t>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一、单选题（</w:t>
      </w:r>
      <w:r>
        <w:rPr>
          <w:rFonts w:hint="eastAsia" w:asciiTheme="minorEastAsia" w:hAnsiTheme="minorEastAsia" w:eastAsiaTheme="minorEastAsia" w:cstheme="minorEastAsia"/>
          <w:b/>
          <w:sz w:val="32"/>
          <w:szCs w:val="32"/>
          <w:lang w:val="en-US" w:eastAsia="zh-CN"/>
        </w:rPr>
        <w:t>25</w:t>
      </w:r>
      <w:r>
        <w:rPr>
          <w:rFonts w:hint="eastAsia" w:asciiTheme="minorEastAsia" w:hAnsiTheme="minorEastAsia" w:eastAsiaTheme="minorEastAsia" w:cstheme="minorEastAsia"/>
          <w:b/>
          <w:sz w:val="32"/>
          <w:szCs w:val="32"/>
        </w:rPr>
        <w:t>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中共中央关于全面推进依法治国若干重大问题的决定</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提出到</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C</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年实现“依法治国基本方略全面落实，法治政府基本建成”</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2017</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2018</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2020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2030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2.围绕建设中国特色社会主义法治体系、建设社会主义法治国家的全面推进依法治国总目标，坚持依法治国、（C）、依法行政共同推进。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A.以德治国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B.公正司法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C.依法执政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D.全面守法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3.依法全面履行政府职能的发展理念是（A）。</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A.创新、协调、绿色、开放、共享</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B.创新、协调、互助、共赢、共享</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C.绿色、协调、开放、共享、互助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D.创新、协调、绿色、高效、开放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4.完善宏观调控要切实转变（B）投资管理职能，确立（ ）投资主体地位。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A.市场、政府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B.政府、企业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C.政府、市场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D.企业、市场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5.提高政府立法公众参与度时除依法需要保密文件的外，法律法规规章草案要通过网络、报纸等媒体向社会公开征求意见，期限一般不少于（C）日。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A.14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B.20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C.30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D.40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6.完善学法制度，国务院各部门、县级以上地方各级政府每年至少举办（C）期领导干部法治专题培训班，地方各级政府领导班子每年应当举办（ ）期以上法治专题讲座。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A.1、1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B.2、1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C.1、2</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D.2、2</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7.行政监督制度中的专门监督机关是指：（B）</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A.检察、审计等机关</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B.监察、审计等机关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C.监察、法院等机关</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D.检察、法院等机关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8.支持人民法院依法受理行政案件，健全行政机关（A），尊重并执行人民法院生效裁判。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A.依法出庭应诉制度</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B.公益诉讼制度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C.法律顾问应诉制度</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D.行政权豁免制度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9.实行统一的市场准入制度，在制定（B）基础上，各类市场主体可依法平等进人清单之外领域。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A.权力清单</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B.负面清单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C.责任清单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D.职责清单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10.对没有法律法规依据且未按规定批准、越权设立的收费基金项目，政府提供普遍公共服务或体现一般性管理职能的行政事业性收费，没有法定依据的行政审批中 介服务项目及收费，（C</w:t>
      </w:r>
      <w:r>
        <w:rPr>
          <w:rFonts w:hint="eastAsia" w:asciiTheme="minorEastAsia" w:hAnsiTheme="minorEastAsia" w:eastAsiaTheme="minorEastAsia" w:cstheme="minorEastAsia"/>
          <w:sz w:val="32"/>
          <w:szCs w:val="32"/>
          <w:lang w:val="en-US" w:eastAsia="zh-CN"/>
        </w:rPr>
        <w:tab/>
      </w:r>
      <w:r>
        <w:rPr>
          <w:rFonts w:hint="eastAsia" w:asciiTheme="minorEastAsia" w:hAnsiTheme="minorEastAsia" w:eastAsiaTheme="minorEastAsia" w:cstheme="minorEastAsia"/>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A.逐步取消</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B.经政府常务会研究后部分取消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C.一律取消</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D.基本保留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11.应当加强社会信用体系建设，建立健全（A）的社会信用代码制度和信用信息共享交换平台。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A.全国统一</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B.全区统一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C.国内部分试点城市统一</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D.县级以上部分地区统一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12.推进公共服务提供主体和提供方式多元化，凡属事务性管理服务，原则上都要引人竞争机制向社会购买；确需政府参与的，实行（C）模式。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A.党委、人大、政府和社会资本多方合作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B.社会资本主导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C.政府和社会资本合作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D.政府主导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13.重要行政管理法律法规由（D）组织起草，有效防止部门利益和地方保护主义法律化。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A.政府工作部门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B.人大</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C.党委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D.政府法制机构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14.(D)要履行推进法治建设第一责任人职责，将建设法治政府摆在工作全局的重要位置。</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人大主要负责人</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党支部书记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C.法制工作机构负责人</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D.党政主要负责人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15.建立健全政府购买公共服务制度，公开政府购买（A），加强政府购买公</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共服务质量监管。</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公共服务目录</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B.公共服务价格明细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C.承接方的相关信息</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D.全流程的所有信息</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对专业性、技术性较强的决策事项，应当组织（C）进行论证。</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公众</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B.各级政府专业技术人员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C.专家、专业机构</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D.利害关系人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17.要注重通过法治实践提高政府工作人员法治思维和依法行政的能力，这就要求县级以上人民政府举办领导干部法治专题培训班和法治讲座，参加人数需达到（D）。</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A.80%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B.60%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C.70%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D.100%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18.落实（ C ）的普法责任制，建立行政执法人员以案释法制度，使执法人员在执法普法的同时不断提高自身法治素养和依法行政能力。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A.谁立法谁普法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B.政府法制机构牵头，其他机关配合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C.谁执法谁普法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D.司法机关牵头，其他机关配合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19.树立重视法治素养和法治能力的用人导向，抓住（A）这个全面依法治国的“关键少数”。</w:t>
      </w:r>
    </w:p>
    <w:p>
      <w:pPr>
        <w:keepNext w:val="0"/>
        <w:keepLines w:val="0"/>
        <w:pageBreakBefore w:val="0"/>
        <w:widowControl w:val="0"/>
        <w:numPr>
          <w:ilvl w:val="0"/>
          <w:numId w:val="5"/>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领导干部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B.执法人员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C.司法工作人员</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D.纪检监察人员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20.全面推进政务公开。坚持（A）原则，推进决策、执行等公开。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A.以公开为常态、不公开为例外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B.—律公开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C.以不公开为常态、公开为例外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D.集体讨论是否决定公开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21.建立（A）的法律顾问队伍，保证法律顾问在制定重大行政决策、推进依法行政中发挥积极作用。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A.政府法制机构人员为主体、吸收专家和律师参加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B.律师为主体、吸收政府工作人员参加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C.政府法制机构人员为主体、吸收人民陪审员和社区相关人员参加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D.政府法制机构人员为主体、吸收司法机关工作人员参加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22.加强公务员诚信管理，建立公务员（B）档案。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A.履职</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B.诚信</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C.业绩</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D.守法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23.</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C</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是国家权力的主体</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政府</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公务人员</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人民群众</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军队</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lang w:val="en-US" w:eastAsia="zh-CN"/>
        </w:rPr>
        <w:t>24.行政法规的立法主体是（B）</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全国人大及其常委会</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国务院</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地方人大及其常委会</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地方人民政府</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lang w:val="en-US" w:eastAsia="zh-CN"/>
        </w:rPr>
        <w:t>25.重要行政管理法律法规由（D）组织起草，有效防止部门利益和地方保护主义法律化。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A.政府工作部门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B.人大</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C.党委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D.政府法制机构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二、多选题（</w:t>
      </w:r>
      <w:r>
        <w:rPr>
          <w:rFonts w:hint="eastAsia" w:asciiTheme="minorEastAsia" w:hAnsiTheme="minorEastAsia" w:eastAsiaTheme="minorEastAsia" w:cstheme="minorEastAsia"/>
          <w:b/>
          <w:sz w:val="32"/>
          <w:szCs w:val="32"/>
          <w:lang w:val="en-US" w:eastAsia="zh-CN"/>
        </w:rPr>
        <w:t>6</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.法治政府建设的指导思想主要包括下列哪些选项（ABCD</w:t>
      </w:r>
      <w:r>
        <w:rPr>
          <w:rFonts w:hint="eastAsia" w:asciiTheme="minorEastAsia" w:hAnsiTheme="minorEastAsia" w:cstheme="minorEastAsia"/>
          <w:sz w:val="32"/>
          <w:szCs w:val="32"/>
          <w:lang w:val="en-US" w:eastAsia="zh-CN"/>
        </w:rPr>
        <w:t>E</w:t>
      </w:r>
      <w:r>
        <w:rPr>
          <w:rFonts w:hint="eastAsia" w:asciiTheme="minorEastAsia" w:hAnsiTheme="minorEastAsia" w:eastAsiaTheme="minorEastAsia" w:cstheme="minorEastAsia"/>
          <w:sz w:val="32"/>
          <w:szCs w:val="32"/>
          <w:lang w:val="en-US"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A.马克思列宁主义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B.毛泽东思想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C.邓小平理论、“三个代表”重要思想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D.科学发展观</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E.习近平新时代中国特色社会主义思想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bookmarkStart w:id="0" w:name="_GoBack"/>
      <w:bookmarkEnd w:id="0"/>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val="en-US" w:eastAsia="zh-CN"/>
        </w:rPr>
        <w:t>.坚持严格规范公正文明执法的措施包括（ABCD）等。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A.改革行政执法体制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B.创新行政执法方式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C.健全行政执法人员管理制度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D.加强行政执法保障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val="en-US" w:eastAsia="zh-CN"/>
        </w:rPr>
        <w:t>.关于推行行政执法责任制表述正确的有（ABCD）。</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A.要梳理执法依据，分解执法职权，严格确定执法责任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B.要建立健全投诉举报、情况通报等制度，加强执法监督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C.要建立健全常态化的责任追究机制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D.要克服执法工作中的利益驱动，惩治执法腐败现象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val="en-US" w:eastAsia="zh-CN"/>
        </w:rPr>
        <w:t>.对建设法治政府工作不力、问题较多的，要及时约谈、（AB）。</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A.责令整改</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B.通报批评</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C.依法查处</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D.追究责任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5</w:t>
      </w:r>
      <w:r>
        <w:rPr>
          <w:rFonts w:hint="eastAsia" w:asciiTheme="minorEastAsia" w:hAnsiTheme="minorEastAsia" w:eastAsiaTheme="minorEastAsia" w:cstheme="minorEastAsia"/>
          <w:sz w:val="32"/>
          <w:szCs w:val="32"/>
          <w:lang w:val="en-US" w:eastAsia="zh-CN"/>
        </w:rPr>
        <w:t>.强化生态环境保护，要促进（BCD）的生态文明制度。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A.形成绿水青山就是金山银山</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B.绿色发展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C.循环发展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D.低碳发展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6.十九届四中全会提出，坚持和完善中国特色社会主义制度、推进国家治理体系和治理能力现代化的总体目标是，到我们（  ）年时，在各方面制度更加成熟更加定型上取得明显成效；到（  ）年，各方面制度更加完善，基本实现国家治理体系和治理能力现代化。( AD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中国共产党成立100周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新中国成立80周年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2030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2035</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三、判断题（5题）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.法治政府建设的总体目标是，到2020年基本建成职能科学、权责法定、执法严明、公开公正、廉洁高效、守法诚信的法治政府</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val="en-US" w:eastAsia="zh-CN"/>
        </w:rPr>
        <w:t>.对部门间争议较大的重要立法事项，由部门各自组织专家咨询论证，充分听</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取各方意见，协调决定，不能久拖不决。</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val="en-US" w:eastAsia="zh-CN"/>
        </w:rPr>
        <w:t>.应当全面清理行政审批事项，除了涉及国计民生、国土资源、环境保护等，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取消大部分非行政许可审批事项。</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val="en-US" w:eastAsia="zh-CN"/>
        </w:rPr>
        <w:t>.创新行政执法方式，推广运用说服教育、劝导示范、行政指导、行政奖励等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非强制性执法手段。</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w:t>
      </w:r>
      <w:r>
        <w:rPr>
          <w:rFonts w:hint="eastAsia" w:asciiTheme="minorEastAsia" w:hAnsiTheme="minorEastAsia" w:eastAsiaTheme="minorEastAsia" w:cstheme="minorEastAsia"/>
          <w:sz w:val="32"/>
          <w:szCs w:val="32"/>
          <w:lang w:val="en-US" w:eastAsia="zh-CN"/>
        </w:rPr>
        <w:t>.重大行政决策集体讨论情况和决定要如实记录、完整存档。</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upperLetter"/>
      <w:suff w:val="nothing"/>
      <w:lvlText w:val="%1."/>
      <w:lvlJc w:val="left"/>
    </w:lvl>
  </w:abstractNum>
  <w:abstractNum w:abstractNumId="1">
    <w:nsid w:val="0000003E"/>
    <w:multiLevelType w:val="singleLevel"/>
    <w:tmpl w:val="0000003E"/>
    <w:lvl w:ilvl="0" w:tentative="0">
      <w:start w:val="1"/>
      <w:numFmt w:val="upperLetter"/>
      <w:suff w:val="nothing"/>
      <w:lvlText w:val="%1."/>
      <w:lvlJc w:val="left"/>
    </w:lvl>
  </w:abstractNum>
  <w:abstractNum w:abstractNumId="2">
    <w:nsid w:val="00000042"/>
    <w:multiLevelType w:val="singleLevel"/>
    <w:tmpl w:val="00000042"/>
    <w:lvl w:ilvl="0" w:tentative="0">
      <w:start w:val="1"/>
      <w:numFmt w:val="upperLetter"/>
      <w:suff w:val="nothing"/>
      <w:lvlText w:val="%1."/>
      <w:lvlJc w:val="left"/>
    </w:lvl>
  </w:abstractNum>
  <w:abstractNum w:abstractNumId="3">
    <w:nsid w:val="00000070"/>
    <w:multiLevelType w:val="singleLevel"/>
    <w:tmpl w:val="00000070"/>
    <w:lvl w:ilvl="0" w:tentative="0">
      <w:start w:val="1"/>
      <w:numFmt w:val="upperLetter"/>
      <w:suff w:val="nothing"/>
      <w:lvlText w:val="%1."/>
      <w:lvlJc w:val="left"/>
    </w:lvl>
  </w:abstractNum>
  <w:abstractNum w:abstractNumId="4">
    <w:nsid w:val="00000081"/>
    <w:multiLevelType w:val="singleLevel"/>
    <w:tmpl w:val="00000081"/>
    <w:lvl w:ilvl="0" w:tentative="0">
      <w:start w:val="16"/>
      <w:numFmt w:val="decimal"/>
      <w:suff w:val="nothing"/>
      <w:lvlText w:val="%1."/>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00184"/>
    <w:rsid w:val="0FE00184"/>
    <w:rsid w:val="20213A60"/>
    <w:rsid w:val="294673CE"/>
    <w:rsid w:val="2A7A2073"/>
    <w:rsid w:val="30CA555D"/>
    <w:rsid w:val="385F647B"/>
    <w:rsid w:val="3B3706D8"/>
    <w:rsid w:val="48C611AA"/>
    <w:rsid w:val="58DD2D83"/>
    <w:rsid w:val="59163661"/>
    <w:rsid w:val="75925DEA"/>
    <w:rsid w:val="7CB3379A"/>
    <w:rsid w:val="7EFE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公文正文"/>
    <w:basedOn w:val="1"/>
    <w:qFormat/>
    <w:uiPriority w:val="0"/>
    <w:pPr>
      <w:spacing w:line="560" w:lineRule="exact"/>
      <w:ind w:firstLine="880" w:firstLineChars="200"/>
    </w:pPr>
    <w:rPr>
      <w:rFonts w:eastAsia="仿宋" w:asciiTheme="minorAscii" w:hAnsiTheme="minorAscii"/>
      <w:sz w:val="32"/>
    </w:rPr>
  </w:style>
  <w:style w:type="paragraph" w:customStyle="1" w:styleId="5">
    <w:name w:val="公文一级标题"/>
    <w:basedOn w:val="4"/>
    <w:qFormat/>
    <w:uiPriority w:val="0"/>
    <w:rPr>
      <w:rFonts w:eastAsia="黑体"/>
    </w:rPr>
  </w:style>
  <w:style w:type="paragraph" w:customStyle="1" w:styleId="6">
    <w:name w:val="公文二级标题"/>
    <w:basedOn w:val="4"/>
    <w:qFormat/>
    <w:uiPriority w:val="0"/>
    <w:rPr>
      <w:rFonts w:eastAsia="楷体"/>
      <w:b/>
    </w:rPr>
  </w:style>
  <w:style w:type="paragraph" w:customStyle="1" w:styleId="7">
    <w:name w:val="公文大标题"/>
    <w:uiPriority w:val="0"/>
    <w:pPr>
      <w:jc w:val="center"/>
    </w:pPr>
    <w:rPr>
      <w:rFonts w:ascii="Calibri" w:hAnsi="Calibri" w:eastAsia="方正小标宋简体" w:cstheme="minorBidi"/>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2020-12-16T02:45:00Z</dcterms:created>
  <dc:creator>旧.</dc:creator>
  <cp:lastModifiedBy>lenovo</cp:lastModifiedBy>
  <dcterms:modified xsi:type="dcterms:W3CDTF">2022-01-05T00:51:12Z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